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F7D23" w:rsidRPr="00BB590F" w:rsidRDefault="006F7D23"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05</w:t>
      </w:r>
    </w:p>
    <w:p w:rsidR="006F7D23" w:rsidRPr="00BB590F" w:rsidRDefault="006F7D23"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 CẤP GIẤY</w:t>
      </w:r>
      <w:r w:rsidRPr="00BB590F">
        <w:rPr>
          <w:rFonts w:ascii="Arial" w:hAnsi="Arial" w:cs="Arial"/>
          <w:b/>
          <w:bCs/>
          <w:sz w:val="20"/>
          <w:szCs w:val="20"/>
        </w:rPr>
        <w:br/>
        <w:t>CHỨNG NHẬN KHẢ NĂNG CHUYÊN MÔN MÁY HAI TÀU CÓ TỔNG</w:t>
      </w:r>
      <w:r w:rsidRPr="00BB590F">
        <w:rPr>
          <w:rFonts w:ascii="Arial" w:hAnsi="Arial" w:cs="Arial"/>
          <w:b/>
          <w:bCs/>
          <w:sz w:val="20"/>
          <w:szCs w:val="20"/>
        </w:rPr>
        <w:br/>
        <w:t>CÔNG SUẤT MÁY CHÍNH TỪ 3000 kW TRỞ LÊN</w:t>
      </w:r>
    </w:p>
    <w:p w:rsidR="006F7D23" w:rsidRPr="00BB590F" w:rsidRDefault="006F7D23" w:rsidP="00BB6E4B">
      <w:pPr>
        <w:pStyle w:val="BodyText"/>
        <w:tabs>
          <w:tab w:val="left" w:leader="dot" w:pos="6856"/>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6F7D23" w:rsidRPr="00BB590F" w:rsidRDefault="006F7D23"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6F7D23" w:rsidRPr="00BB590F" w:rsidRDefault="006F7D23" w:rsidP="00BB6E4B">
      <w:pPr>
        <w:pStyle w:val="BodyText"/>
        <w:spacing w:after="0"/>
        <w:ind w:firstLine="0"/>
        <w:jc w:val="center"/>
        <w:rPr>
          <w:rFonts w:ascii="Arial" w:hAnsi="Arial" w:cs="Arial"/>
          <w:sz w:val="20"/>
          <w:szCs w:val="20"/>
        </w:rPr>
      </w:pPr>
    </w:p>
    <w:p w:rsidR="006F7D23" w:rsidRPr="00BB590F" w:rsidRDefault="006F7D23" w:rsidP="00BB6E4B">
      <w:pPr>
        <w:pStyle w:val="BodyText"/>
        <w:tabs>
          <w:tab w:val="left" w:pos="1017"/>
        </w:tabs>
        <w:spacing w:after="120"/>
        <w:ind w:firstLine="720"/>
        <w:jc w:val="both"/>
        <w:rPr>
          <w:rFonts w:ascii="Arial" w:hAnsi="Arial" w:cs="Arial"/>
          <w:sz w:val="20"/>
          <w:szCs w:val="20"/>
        </w:rPr>
      </w:pPr>
      <w:bookmarkStart w:id="0" w:name="bookmark250"/>
      <w:bookmarkEnd w:id="0"/>
      <w:r w:rsidRPr="00BB590F">
        <w:rPr>
          <w:rFonts w:ascii="Arial" w:hAnsi="Arial" w:cs="Arial"/>
          <w:b/>
          <w:bCs/>
          <w:sz w:val="20"/>
          <w:szCs w:val="20"/>
        </w:rPr>
        <w:t>- Trình độ đào tạo, huấn luyện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máy hai tàu có tổng công suất máy chính từ 3000 kW trở lên.</w:t>
      </w:r>
    </w:p>
    <w:p w:rsidR="006F7D23" w:rsidRPr="00BB590F" w:rsidRDefault="006F7D23" w:rsidP="00BB6E4B">
      <w:pPr>
        <w:pStyle w:val="BodyText"/>
        <w:tabs>
          <w:tab w:val="left" w:pos="1017"/>
        </w:tabs>
        <w:spacing w:after="120"/>
        <w:ind w:firstLine="720"/>
        <w:jc w:val="both"/>
        <w:rPr>
          <w:rFonts w:ascii="Arial" w:hAnsi="Arial" w:cs="Arial"/>
          <w:sz w:val="20"/>
          <w:szCs w:val="20"/>
        </w:rPr>
      </w:pPr>
      <w:bookmarkStart w:id="1" w:name="bookmark251"/>
      <w:bookmarkEnd w:id="1"/>
      <w:r w:rsidRPr="00BB590F">
        <w:rPr>
          <w:rFonts w:ascii="Arial" w:hAnsi="Arial" w:cs="Arial"/>
          <w:b/>
          <w:bCs/>
          <w:sz w:val="20"/>
          <w:szCs w:val="20"/>
        </w:rPr>
        <w:t>- Hình thức đào tạo, huấn luyện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bookmarkStart w:id="2" w:name="bookmark252"/>
      <w:bookmarkEnd w:id="2"/>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Đối tượng tuyển sinh</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đại học; trường hợp tốt nghiệp chuyên ngành khai thác máy tàu biển trình độ cao đẳng thì phải hoàn thành chương trình đào tạo nâng cao do Bộ trưởng Bộ Giao thông vận tải quy định.</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máy tàu có tổng công suất máy chính từ 750 kW trở lên tối thiểu 24 tháng.</w:t>
      </w:r>
    </w:p>
    <w:p w:rsidR="006F7D23" w:rsidRPr="00BB590F" w:rsidRDefault="006F7D23" w:rsidP="00BB6E4B">
      <w:pPr>
        <w:pStyle w:val="BodyText"/>
        <w:tabs>
          <w:tab w:val="left" w:pos="1017"/>
        </w:tabs>
        <w:spacing w:after="120"/>
        <w:ind w:firstLine="720"/>
        <w:jc w:val="both"/>
        <w:rPr>
          <w:rFonts w:ascii="Arial" w:hAnsi="Arial" w:cs="Arial"/>
          <w:sz w:val="20"/>
          <w:szCs w:val="20"/>
        </w:rPr>
      </w:pPr>
      <w:bookmarkStart w:id="3" w:name="bookmark253"/>
      <w:bookmarkEnd w:id="3"/>
      <w:r w:rsidRPr="00BB590F">
        <w:rPr>
          <w:rFonts w:ascii="Arial" w:hAnsi="Arial" w:cs="Arial"/>
          <w:b/>
          <w:bCs/>
          <w:sz w:val="20"/>
          <w:szCs w:val="20"/>
        </w:rPr>
        <w:t>- Thời gian đào tạo, huấn luyện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6F7D23" w:rsidRPr="00BB590F" w:rsidRDefault="006F7D23" w:rsidP="00BB6E4B">
      <w:pPr>
        <w:pStyle w:val="BodyText"/>
        <w:tabs>
          <w:tab w:val="left" w:pos="1113"/>
        </w:tabs>
        <w:spacing w:after="120"/>
        <w:ind w:firstLine="720"/>
        <w:jc w:val="both"/>
        <w:rPr>
          <w:rFonts w:ascii="Arial" w:hAnsi="Arial" w:cs="Arial"/>
          <w:sz w:val="20"/>
          <w:szCs w:val="20"/>
        </w:rPr>
      </w:pPr>
      <w:bookmarkStart w:id="4" w:name="bookmark254"/>
      <w:bookmarkEnd w:id="4"/>
      <w:r w:rsidRPr="00BB590F">
        <w:rPr>
          <w:rFonts w:ascii="Arial" w:hAnsi="Arial" w:cs="Arial"/>
          <w:b/>
          <w:bCs/>
          <w:sz w:val="20"/>
          <w:szCs w:val="20"/>
        </w:rPr>
        <w:t>1. Mục tiêu đào tạo</w:t>
      </w:r>
    </w:p>
    <w:p w:rsidR="006F7D23" w:rsidRPr="00BB590F" w:rsidRDefault="006F7D23" w:rsidP="00BB6E4B">
      <w:pPr>
        <w:pStyle w:val="BodyText"/>
        <w:tabs>
          <w:tab w:val="left" w:pos="1247"/>
        </w:tabs>
        <w:spacing w:after="120"/>
        <w:ind w:firstLine="720"/>
        <w:jc w:val="both"/>
        <w:rPr>
          <w:rFonts w:ascii="Arial" w:hAnsi="Arial" w:cs="Arial"/>
          <w:sz w:val="20"/>
          <w:szCs w:val="20"/>
        </w:rPr>
      </w:pPr>
      <w:bookmarkStart w:id="5" w:name="bookmark255"/>
      <w:bookmarkEnd w:id="5"/>
      <w:r w:rsidRPr="00BB590F">
        <w:rPr>
          <w:rFonts w:ascii="Arial" w:hAnsi="Arial" w:cs="Arial"/>
          <w:b/>
          <w:bCs/>
          <w:sz w:val="20"/>
          <w:szCs w:val="20"/>
        </w:rPr>
        <w:t>1.1. Mục tiêu chung</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khai thác máy tàu biển hạng tàu có tổng công suất máy chính từ 3000 kW trở lên đáp ứng yêu cầu của Công ước STCW 1978 và các sửa đổi.</w:t>
      </w:r>
    </w:p>
    <w:p w:rsidR="006F7D23" w:rsidRPr="00BB590F" w:rsidRDefault="006F7D23" w:rsidP="00BB6E4B">
      <w:pPr>
        <w:pStyle w:val="BodyText"/>
        <w:tabs>
          <w:tab w:val="left" w:pos="1252"/>
        </w:tabs>
        <w:spacing w:after="120"/>
        <w:ind w:firstLine="720"/>
        <w:jc w:val="both"/>
        <w:rPr>
          <w:rFonts w:ascii="Arial" w:hAnsi="Arial" w:cs="Arial"/>
          <w:sz w:val="20"/>
          <w:szCs w:val="20"/>
        </w:rPr>
      </w:pPr>
      <w:bookmarkStart w:id="6" w:name="bookmark256"/>
      <w:bookmarkEnd w:id="6"/>
      <w:r w:rsidRPr="00BB590F">
        <w:rPr>
          <w:rFonts w:ascii="Arial" w:hAnsi="Arial" w:cs="Arial"/>
          <w:b/>
          <w:bCs/>
          <w:sz w:val="20"/>
          <w:szCs w:val="20"/>
        </w:rPr>
        <w:t>1.2. Mục tiêu cụ thể</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sỹ quan máy hai tàu biển có tổng công suất máy chính từ 3000 kW trở lên đáp ứng các tiêu chuẩn chuyên môn quy định tại Mục A-III/2 của Bộ luật STCW.</w:t>
      </w:r>
    </w:p>
    <w:p w:rsidR="006F7D23" w:rsidRPr="00BB590F" w:rsidRDefault="006F7D23" w:rsidP="00BB6E4B">
      <w:pPr>
        <w:pStyle w:val="BodyText"/>
        <w:tabs>
          <w:tab w:val="left" w:pos="1454"/>
        </w:tabs>
        <w:spacing w:after="120"/>
        <w:ind w:firstLine="720"/>
        <w:jc w:val="both"/>
        <w:rPr>
          <w:rFonts w:ascii="Arial" w:hAnsi="Arial" w:cs="Arial"/>
          <w:sz w:val="20"/>
          <w:szCs w:val="20"/>
        </w:rPr>
      </w:pPr>
      <w:bookmarkStart w:id="7" w:name="bookmark257"/>
      <w:bookmarkEnd w:id="7"/>
      <w:r w:rsidRPr="00BB590F">
        <w:rPr>
          <w:rFonts w:ascii="Arial" w:hAnsi="Arial" w:cs="Arial"/>
          <w:i/>
          <w:iCs/>
          <w:sz w:val="20"/>
          <w:szCs w:val="20"/>
        </w:rPr>
        <w:t>1.2.1. Về kiến thức</w:t>
      </w:r>
    </w:p>
    <w:p w:rsidR="006F7D23" w:rsidRPr="00BB590F" w:rsidRDefault="006F7D23" w:rsidP="00BB6E4B">
      <w:pPr>
        <w:pStyle w:val="BodyText"/>
        <w:tabs>
          <w:tab w:val="left" w:pos="997"/>
        </w:tabs>
        <w:spacing w:after="120"/>
        <w:ind w:firstLine="720"/>
        <w:jc w:val="both"/>
        <w:rPr>
          <w:rFonts w:ascii="Arial" w:hAnsi="Arial" w:cs="Arial"/>
          <w:sz w:val="20"/>
          <w:szCs w:val="20"/>
        </w:rPr>
      </w:pPr>
      <w:bookmarkStart w:id="8" w:name="bookmark258"/>
      <w:bookmarkEnd w:id="8"/>
      <w:r w:rsidRPr="00BB590F">
        <w:rPr>
          <w:rFonts w:ascii="Arial" w:hAnsi="Arial" w:cs="Arial"/>
          <w:sz w:val="20"/>
          <w:szCs w:val="20"/>
        </w:rPr>
        <w:t>- Quản lý, lập kế hoạch và đánh giá chất lượng khai thác, đảm bảo hoạt động an toàn của hệ động lực chính và các hệ thống phục vụ;</w:t>
      </w:r>
    </w:p>
    <w:p w:rsidR="006F7D23" w:rsidRPr="00BB590F" w:rsidRDefault="006F7D23" w:rsidP="00BB6E4B">
      <w:pPr>
        <w:pStyle w:val="BodyText"/>
        <w:tabs>
          <w:tab w:val="left" w:pos="997"/>
        </w:tabs>
        <w:spacing w:after="120"/>
        <w:ind w:firstLine="720"/>
        <w:jc w:val="both"/>
        <w:rPr>
          <w:rFonts w:ascii="Arial" w:hAnsi="Arial" w:cs="Arial"/>
          <w:sz w:val="20"/>
          <w:szCs w:val="20"/>
        </w:rPr>
      </w:pPr>
      <w:bookmarkStart w:id="9" w:name="bookmark259"/>
      <w:bookmarkEnd w:id="9"/>
      <w:r w:rsidRPr="00BB590F">
        <w:rPr>
          <w:rFonts w:ascii="Arial" w:hAnsi="Arial" w:cs="Arial"/>
          <w:sz w:val="20"/>
          <w:szCs w:val="20"/>
        </w:rPr>
        <w:t>- Tổ chức khai thác, phát hiện hư hỏng và khôi phục trạng thái làm việc của các thiết bị điện-điện tử, điều khiển;</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10" w:name="bookmark260"/>
      <w:bookmarkEnd w:id="10"/>
      <w:r w:rsidRPr="00BB590F">
        <w:rPr>
          <w:rFonts w:ascii="Arial" w:hAnsi="Arial" w:cs="Arial"/>
          <w:sz w:val="20"/>
          <w:szCs w:val="20"/>
        </w:rPr>
        <w:t>- Tổ chức bảo dưỡng hiệu quả các máy móc và đảm bảo môi trường làm việc an toàn; Xác định và xử lý các tình huống sự cố máy trên tàu một cách an toàn;</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11" w:name="bookmark261"/>
      <w:bookmarkEnd w:id="11"/>
      <w:r w:rsidRPr="00BB590F">
        <w:rPr>
          <w:rFonts w:ascii="Arial" w:hAnsi="Arial" w:cs="Arial"/>
          <w:sz w:val="20"/>
          <w:szCs w:val="20"/>
        </w:rPr>
        <w:t>- Vận dụng các bộ luật và công ước quốc tế liên quan nhằm đảm bảo khai thác tàu an toàn và bảo vệ môi trường.</w:t>
      </w:r>
    </w:p>
    <w:p w:rsidR="006F7D23" w:rsidRPr="00BB590F" w:rsidRDefault="006F7D23" w:rsidP="00BB6E4B">
      <w:pPr>
        <w:pStyle w:val="BodyText"/>
        <w:tabs>
          <w:tab w:val="left" w:pos="1473"/>
        </w:tabs>
        <w:spacing w:after="120"/>
        <w:ind w:firstLine="720"/>
        <w:jc w:val="both"/>
        <w:rPr>
          <w:rFonts w:ascii="Arial" w:hAnsi="Arial" w:cs="Arial"/>
          <w:sz w:val="20"/>
          <w:szCs w:val="20"/>
        </w:rPr>
      </w:pPr>
      <w:bookmarkStart w:id="12" w:name="bookmark262"/>
      <w:bookmarkEnd w:id="12"/>
      <w:r w:rsidRPr="00BB590F">
        <w:rPr>
          <w:rFonts w:ascii="Arial" w:hAnsi="Arial" w:cs="Arial"/>
          <w:i/>
          <w:iCs/>
          <w:sz w:val="20"/>
          <w:szCs w:val="20"/>
        </w:rPr>
        <w:t>1.2.2. Về kỹ năng</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13" w:name="bookmark263"/>
      <w:bookmarkEnd w:id="13"/>
      <w:r w:rsidRPr="00BB590F">
        <w:rPr>
          <w:rFonts w:ascii="Arial" w:hAnsi="Arial" w:cs="Arial"/>
          <w:sz w:val="20"/>
          <w:szCs w:val="20"/>
        </w:rPr>
        <w:t>- Tổ chức vận hành hiệu quả các máy móc hệ động lực;</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14" w:name="bookmark264"/>
      <w:bookmarkEnd w:id="14"/>
      <w:r w:rsidRPr="00BB590F">
        <w:rPr>
          <w:rFonts w:ascii="Arial" w:hAnsi="Arial" w:cs="Arial"/>
          <w:sz w:val="20"/>
          <w:szCs w:val="20"/>
        </w:rPr>
        <w:t>- Tổ chức bảo dưỡng sửa chữa các trang thiết bị điện, máy trên tàu;</w:t>
      </w:r>
      <w:bookmarkStart w:id="15" w:name="bookmark265"/>
      <w:bookmarkEnd w:id="15"/>
    </w:p>
    <w:p w:rsidR="006F7D23" w:rsidRPr="00BB590F" w:rsidRDefault="006F7D23"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Phối hợp thực hiện đúng các quy trình, xử lý các tình huống khẩn cấp nhằm đảm bảo an toàn và bảo vệ môi trường trong phạm vi bộ phận máy;</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16" w:name="bookmark266"/>
      <w:bookmarkEnd w:id="16"/>
      <w:r w:rsidRPr="00BB590F">
        <w:rPr>
          <w:rFonts w:ascii="Arial" w:hAnsi="Arial" w:cs="Arial"/>
          <w:sz w:val="20"/>
          <w:szCs w:val="20"/>
        </w:rPr>
        <w:t>- Thực hiện giao tiếp hiệu quả với các bên liên quan thông qua đối thoại và văn bản.</w:t>
      </w:r>
    </w:p>
    <w:p w:rsidR="006F7D23" w:rsidRPr="00BB590F" w:rsidRDefault="006F7D23" w:rsidP="00BB6E4B">
      <w:pPr>
        <w:pStyle w:val="BodyText"/>
        <w:tabs>
          <w:tab w:val="left" w:pos="1473"/>
        </w:tabs>
        <w:spacing w:after="120"/>
        <w:ind w:firstLine="720"/>
        <w:jc w:val="both"/>
        <w:rPr>
          <w:rFonts w:ascii="Arial" w:hAnsi="Arial" w:cs="Arial"/>
          <w:sz w:val="20"/>
          <w:szCs w:val="20"/>
        </w:rPr>
      </w:pPr>
      <w:bookmarkStart w:id="17" w:name="bookmark267"/>
      <w:bookmarkEnd w:id="17"/>
      <w:r w:rsidRPr="00BB590F">
        <w:rPr>
          <w:rFonts w:ascii="Arial" w:hAnsi="Arial" w:cs="Arial"/>
          <w:i/>
          <w:iCs/>
          <w:sz w:val="20"/>
          <w:szCs w:val="20"/>
        </w:rPr>
        <w:t>1.2.3. Về năng lực tự chủ và chịu trách nhiệm</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18" w:name="bookmark268"/>
      <w:bookmarkEnd w:id="18"/>
      <w:r w:rsidRPr="00BB590F">
        <w:rPr>
          <w:rFonts w:ascii="Arial" w:hAnsi="Arial" w:cs="Arial"/>
          <w:sz w:val="20"/>
          <w:szCs w:val="20"/>
        </w:rPr>
        <w:t>- Tổ chức và quản trị hiệu quả nguồn nhân lực bộ phận máy;</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19" w:name="bookmark269"/>
      <w:bookmarkEnd w:id="19"/>
      <w:r w:rsidRPr="00BB590F">
        <w:rPr>
          <w:rFonts w:ascii="Arial" w:hAnsi="Arial" w:cs="Arial"/>
          <w:sz w:val="20"/>
          <w:szCs w:val="20"/>
        </w:rPr>
        <w:t>- Tổ chức khai thác hiệu quả hệ động lực, đảm bảo an toàn và bảo vệ môi trường phù hợp với các quy định của địa phương và quốc tế;</w:t>
      </w:r>
      <w:bookmarkStart w:id="20" w:name="bookmark270"/>
      <w:bookmarkEnd w:id="20"/>
    </w:p>
    <w:p w:rsidR="006F7D23" w:rsidRPr="00BB590F" w:rsidRDefault="006F7D23" w:rsidP="00BB6E4B">
      <w:pPr>
        <w:pStyle w:val="BodyText"/>
        <w:tabs>
          <w:tab w:val="left" w:pos="1002"/>
        </w:tabs>
        <w:spacing w:after="120"/>
        <w:ind w:firstLine="720"/>
        <w:jc w:val="both"/>
        <w:rPr>
          <w:rFonts w:ascii="Arial" w:hAnsi="Arial" w:cs="Arial"/>
          <w:sz w:val="20"/>
          <w:szCs w:val="20"/>
        </w:rPr>
      </w:pPr>
      <w:r w:rsidRPr="00BB590F">
        <w:rPr>
          <w:rFonts w:ascii="Arial" w:hAnsi="Arial" w:cs="Arial"/>
          <w:sz w:val="20"/>
          <w:szCs w:val="20"/>
        </w:rPr>
        <w:t>- Ban hành các quy định quản lý cũng như chuyên môn nhằm đảm bảo sự hoạt động an toàn, hiệu quả của hệ động lực phù hợp với luật pháp quốc gia và quốc tế.</w:t>
      </w:r>
    </w:p>
    <w:p w:rsidR="006F7D23" w:rsidRPr="00BB590F" w:rsidRDefault="006F7D23" w:rsidP="00BB6E4B">
      <w:pPr>
        <w:pStyle w:val="BodyText"/>
        <w:tabs>
          <w:tab w:val="left" w:pos="1132"/>
        </w:tabs>
        <w:spacing w:after="120"/>
        <w:ind w:firstLine="720"/>
        <w:jc w:val="both"/>
        <w:rPr>
          <w:rFonts w:ascii="Arial" w:hAnsi="Arial" w:cs="Arial"/>
          <w:sz w:val="20"/>
          <w:szCs w:val="20"/>
        </w:rPr>
      </w:pPr>
      <w:bookmarkStart w:id="21" w:name="bookmark271"/>
      <w:bookmarkEnd w:id="21"/>
      <w:r w:rsidRPr="00BB590F">
        <w:rPr>
          <w:rFonts w:ascii="Arial" w:hAnsi="Arial" w:cs="Arial"/>
          <w:b/>
          <w:bCs/>
          <w:sz w:val="20"/>
          <w:szCs w:val="20"/>
        </w:rPr>
        <w:t>2. Khối lượng kiến thức và thời gian khóa học</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Số lượng học phần: 09</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học tập toàn khóa: 240 giờ</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Khối lượng lý thuyết: 172 giờ; Thực hành, thực tập, mô phỏng: 59 giờ Kiểm tra đánh giá: 09 giờ.</w:t>
      </w:r>
    </w:p>
    <w:p w:rsidR="006F7D23" w:rsidRPr="00BB590F" w:rsidRDefault="006F7D23" w:rsidP="00BB6E4B">
      <w:pPr>
        <w:pStyle w:val="BodyText"/>
        <w:tabs>
          <w:tab w:val="left" w:pos="1132"/>
        </w:tabs>
        <w:spacing w:after="120"/>
        <w:ind w:firstLine="720"/>
        <w:jc w:val="both"/>
        <w:rPr>
          <w:rFonts w:ascii="Arial" w:hAnsi="Arial" w:cs="Arial"/>
          <w:sz w:val="20"/>
          <w:szCs w:val="20"/>
        </w:rPr>
      </w:pPr>
      <w:bookmarkStart w:id="22" w:name="bookmark272"/>
      <w:bookmarkEnd w:id="22"/>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40"/>
        <w:gridCol w:w="2176"/>
        <w:gridCol w:w="822"/>
        <w:gridCol w:w="957"/>
        <w:gridCol w:w="1543"/>
        <w:gridCol w:w="1251"/>
        <w:gridCol w:w="1521"/>
      </w:tblGrid>
      <w:tr w:rsidR="006F7D23" w:rsidRPr="00BB590F" w:rsidTr="00BB6E4B">
        <w:trPr>
          <w:trHeight w:val="20"/>
          <w:jc w:val="center"/>
        </w:trPr>
        <w:tc>
          <w:tcPr>
            <w:tcW w:w="411" w:type="pct"/>
            <w:vMerge w:val="restar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08" w:type="pct"/>
            <w:vMerge w:val="restar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37" w:type="pct"/>
            <w:gridSpan w:val="4"/>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5" w:type="pct"/>
            <w:vMerge w:val="restar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6F7D23" w:rsidRPr="00BB590F" w:rsidTr="00BB6E4B">
        <w:trPr>
          <w:trHeight w:val="20"/>
          <w:jc w:val="center"/>
        </w:trPr>
        <w:tc>
          <w:tcPr>
            <w:tcW w:w="411" w:type="pct"/>
            <w:vMerge/>
            <w:tcBorders>
              <w:left w:val="single" w:sz="4" w:space="0" w:color="auto"/>
            </w:tcBorders>
            <w:shd w:val="clear" w:color="auto" w:fill="FFFFFF"/>
            <w:vAlign w:val="center"/>
          </w:tcPr>
          <w:p w:rsidR="006F7D23" w:rsidRPr="00BB590F" w:rsidRDefault="006F7D23" w:rsidP="00BB6E4B">
            <w:pPr>
              <w:jc w:val="center"/>
              <w:rPr>
                <w:rFonts w:cs="Arial"/>
                <w:szCs w:val="20"/>
              </w:rPr>
            </w:pPr>
          </w:p>
        </w:tc>
        <w:tc>
          <w:tcPr>
            <w:tcW w:w="1208" w:type="pct"/>
            <w:vMerge/>
            <w:tcBorders>
              <w:left w:val="single" w:sz="4" w:space="0" w:color="auto"/>
            </w:tcBorders>
            <w:shd w:val="clear" w:color="auto" w:fill="FFFFFF"/>
            <w:vAlign w:val="center"/>
          </w:tcPr>
          <w:p w:rsidR="006F7D23" w:rsidRPr="00BB590F" w:rsidRDefault="006F7D23" w:rsidP="00BB6E4B">
            <w:pPr>
              <w:rPr>
                <w:rFonts w:cs="Arial"/>
                <w:szCs w:val="20"/>
              </w:rPr>
            </w:pPr>
          </w:p>
        </w:tc>
        <w:tc>
          <w:tcPr>
            <w:tcW w:w="456" w:type="pct"/>
            <w:vMerge w:val="restar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80" w:type="pct"/>
            <w:gridSpan w:val="3"/>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5" w:type="pct"/>
            <w:vMerge/>
            <w:tcBorders>
              <w:left w:val="single" w:sz="4" w:space="0" w:color="auto"/>
              <w:right w:val="single" w:sz="4" w:space="0" w:color="auto"/>
            </w:tcBorders>
            <w:shd w:val="clear" w:color="auto" w:fill="FFFFFF"/>
            <w:vAlign w:val="center"/>
          </w:tcPr>
          <w:p w:rsidR="006F7D23" w:rsidRPr="00BB590F" w:rsidRDefault="006F7D23" w:rsidP="00BB6E4B">
            <w:pPr>
              <w:rPr>
                <w:rFonts w:cs="Arial"/>
                <w:szCs w:val="20"/>
              </w:rPr>
            </w:pPr>
          </w:p>
        </w:tc>
      </w:tr>
      <w:tr w:rsidR="006F7D23" w:rsidRPr="00BB590F" w:rsidTr="00BB6E4B">
        <w:trPr>
          <w:trHeight w:val="20"/>
          <w:jc w:val="center"/>
        </w:trPr>
        <w:tc>
          <w:tcPr>
            <w:tcW w:w="411" w:type="pct"/>
            <w:vMerge/>
            <w:tcBorders>
              <w:left w:val="single" w:sz="4" w:space="0" w:color="auto"/>
            </w:tcBorders>
            <w:shd w:val="clear" w:color="auto" w:fill="FFFFFF"/>
            <w:vAlign w:val="center"/>
          </w:tcPr>
          <w:p w:rsidR="006F7D23" w:rsidRPr="00BB590F" w:rsidRDefault="006F7D23" w:rsidP="00BB6E4B">
            <w:pPr>
              <w:jc w:val="center"/>
              <w:rPr>
                <w:rFonts w:cs="Arial"/>
                <w:szCs w:val="20"/>
              </w:rPr>
            </w:pPr>
          </w:p>
        </w:tc>
        <w:tc>
          <w:tcPr>
            <w:tcW w:w="1208" w:type="pct"/>
            <w:vMerge/>
            <w:tcBorders>
              <w:left w:val="single" w:sz="4" w:space="0" w:color="auto"/>
            </w:tcBorders>
            <w:shd w:val="clear" w:color="auto" w:fill="FFFFFF"/>
            <w:vAlign w:val="center"/>
          </w:tcPr>
          <w:p w:rsidR="006F7D23" w:rsidRPr="00BB590F" w:rsidRDefault="006F7D23" w:rsidP="00BB6E4B">
            <w:pPr>
              <w:rPr>
                <w:rFonts w:cs="Arial"/>
                <w:szCs w:val="20"/>
              </w:rPr>
            </w:pPr>
          </w:p>
        </w:tc>
        <w:tc>
          <w:tcPr>
            <w:tcW w:w="456" w:type="pct"/>
            <w:vMerge/>
            <w:tcBorders>
              <w:left w:val="single" w:sz="4" w:space="0" w:color="auto"/>
            </w:tcBorders>
            <w:shd w:val="clear" w:color="auto" w:fill="FFFFFF"/>
            <w:vAlign w:val="center"/>
          </w:tcPr>
          <w:p w:rsidR="006F7D23" w:rsidRPr="00BB590F" w:rsidRDefault="006F7D23" w:rsidP="00BB6E4B">
            <w:pPr>
              <w:jc w:val="center"/>
              <w:rPr>
                <w:rFonts w:cs="Arial"/>
                <w:szCs w:val="20"/>
              </w:rPr>
            </w:pP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5" w:type="pct"/>
            <w:vMerge/>
            <w:tcBorders>
              <w:left w:val="single" w:sz="4" w:space="0" w:color="auto"/>
              <w:right w:val="single" w:sz="4" w:space="0" w:color="auto"/>
            </w:tcBorders>
            <w:shd w:val="clear" w:color="auto" w:fill="FFFFFF"/>
            <w:vAlign w:val="center"/>
          </w:tcPr>
          <w:p w:rsidR="006F7D23" w:rsidRPr="00BB590F" w:rsidRDefault="006F7D23" w:rsidP="00BB6E4B">
            <w:pPr>
              <w:rPr>
                <w:rFonts w:cs="Arial"/>
                <w:szCs w:val="20"/>
              </w:rPr>
            </w:pPr>
          </w:p>
        </w:tc>
      </w:tr>
      <w:tr w:rsidR="006F7D23" w:rsidRPr="00BB590F" w:rsidTr="00BB6E4B">
        <w:trPr>
          <w:trHeight w:val="20"/>
          <w:jc w:val="center"/>
        </w:trPr>
        <w:tc>
          <w:tcPr>
            <w:tcW w:w="411"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08"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Động cơ tàu thủy, nhiên liệu và dầu bôi trơn</w:t>
            </w:r>
          </w:p>
        </w:tc>
        <w:tc>
          <w:tcPr>
            <w:tcW w:w="456"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thủy</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phục vụ hệ động lực tàu thuỷ</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Tự động điều khiển hệ động lực tàu thuỷ</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25</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Khai thác thiết bị điện - điện tử tàu thuỷ</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Tổ chức bảo dưỡng và sửa chữa hệ động lực</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Pháp luật hàng hải</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8</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buồng máy</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6F7D23" w:rsidRPr="00BB590F" w:rsidTr="00BB6E4B">
        <w:trPr>
          <w:trHeight w:val="20"/>
          <w:jc w:val="center"/>
        </w:trPr>
        <w:tc>
          <w:tcPr>
            <w:tcW w:w="41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9</w:t>
            </w:r>
          </w:p>
        </w:tc>
        <w:tc>
          <w:tcPr>
            <w:tcW w:w="1208"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Thực tập</w:t>
            </w:r>
          </w:p>
        </w:tc>
        <w:tc>
          <w:tcPr>
            <w:tcW w:w="4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31"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56"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693" w:type="pct"/>
            <w:tcBorders>
              <w:top w:val="single" w:sz="4" w:space="0" w:color="auto"/>
              <w:left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5" w:type="pct"/>
            <w:tcBorders>
              <w:top w:val="single" w:sz="4" w:space="0" w:color="auto"/>
              <w:left w:val="single" w:sz="4" w:space="0" w:color="auto"/>
              <w:right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6F7D23" w:rsidRPr="00BB590F" w:rsidTr="00BB6E4B">
        <w:trPr>
          <w:trHeight w:val="20"/>
          <w:jc w:val="center"/>
        </w:trPr>
        <w:tc>
          <w:tcPr>
            <w:tcW w:w="1618" w:type="pct"/>
            <w:gridSpan w:val="2"/>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456"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31"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172</w:t>
            </w:r>
          </w:p>
        </w:tc>
        <w:tc>
          <w:tcPr>
            <w:tcW w:w="856"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59</w:t>
            </w:r>
          </w:p>
        </w:tc>
        <w:tc>
          <w:tcPr>
            <w:tcW w:w="693" w:type="pct"/>
            <w:tcBorders>
              <w:top w:val="single" w:sz="4" w:space="0" w:color="auto"/>
              <w:left w:val="single" w:sz="4" w:space="0" w:color="auto"/>
              <w:bottom w:val="single" w:sz="4" w:space="0" w:color="auto"/>
            </w:tcBorders>
            <w:shd w:val="clear" w:color="auto" w:fill="FFFFFF"/>
            <w:vAlign w:val="center"/>
          </w:tcPr>
          <w:p w:rsidR="006F7D23" w:rsidRPr="00BB590F" w:rsidRDefault="006F7D23" w:rsidP="00BB6E4B">
            <w:pPr>
              <w:pStyle w:val="Other0"/>
              <w:spacing w:after="0"/>
              <w:ind w:firstLine="0"/>
              <w:jc w:val="center"/>
              <w:rPr>
                <w:rFonts w:ascii="Arial" w:hAnsi="Arial" w:cs="Arial"/>
                <w:sz w:val="20"/>
                <w:szCs w:val="20"/>
              </w:rPr>
            </w:pPr>
            <w:r w:rsidRPr="00BB590F">
              <w:rPr>
                <w:rFonts w:ascii="Arial" w:hAnsi="Arial" w:cs="Arial"/>
                <w:b/>
                <w:bCs/>
                <w:sz w:val="20"/>
                <w:szCs w:val="20"/>
              </w:rPr>
              <w:t>9</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6F7D23" w:rsidRPr="00BB590F" w:rsidRDefault="006F7D23" w:rsidP="00BB6E4B">
            <w:pPr>
              <w:rPr>
                <w:rFonts w:cs="Arial"/>
                <w:szCs w:val="20"/>
              </w:rPr>
            </w:pPr>
          </w:p>
        </w:tc>
      </w:tr>
    </w:tbl>
    <w:p w:rsidR="006F7D23" w:rsidRPr="00BB590F" w:rsidRDefault="006F7D23"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p>
    <w:p w:rsidR="006F7D23" w:rsidRPr="00BB590F" w:rsidRDefault="006F7D23" w:rsidP="00BB6E4B">
      <w:pPr>
        <w:pStyle w:val="Tablecaption0"/>
        <w:spacing w:after="120"/>
        <w:ind w:firstLine="720"/>
        <w:jc w:val="both"/>
        <w:rPr>
          <w:rFonts w:ascii="Arial" w:hAnsi="Arial" w:cs="Arial"/>
          <w:sz w:val="20"/>
          <w:szCs w:val="20"/>
        </w:rPr>
      </w:pPr>
      <w:r w:rsidRPr="00BB590F">
        <w:rPr>
          <w:rFonts w:ascii="Arial" w:hAnsi="Arial" w:cs="Arial"/>
          <w:sz w:val="20"/>
          <w:szCs w:val="20"/>
        </w:rPr>
        <w:t>4.1 Tổ chức lớp học</w:t>
      </w:r>
    </w:p>
    <w:p w:rsidR="006F7D23" w:rsidRPr="00BB590F" w:rsidRDefault="006F7D23" w:rsidP="00BB6E4B">
      <w:pPr>
        <w:pStyle w:val="Tablecaption0"/>
        <w:spacing w:after="120"/>
        <w:ind w:firstLine="720"/>
        <w:jc w:val="both"/>
        <w:rPr>
          <w:rFonts w:ascii="Arial" w:hAnsi="Arial" w:cs="Arial"/>
          <w:b w:val="0"/>
          <w:sz w:val="20"/>
          <w:szCs w:val="20"/>
        </w:rPr>
      </w:pPr>
      <w:r w:rsidRPr="00BB590F">
        <w:rPr>
          <w:rFonts w:ascii="Arial" w:hAnsi="Arial" w:cs="Arial"/>
          <w:b w:val="0"/>
          <w:sz w:val="20"/>
          <w:szCs w:val="20"/>
        </w:rPr>
        <w:t>Lớp học trực tiếp tiêu chuẩn không vượt quá 25 học viên. Trong trường hợp vượt quá, cơ sở đào tạo phải bố trí tăng cường đủ giảng viên, cơ sở vật chất đảm bảo chất lượng khóa học.</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6F7D23" w:rsidRPr="00BB590F" w:rsidRDefault="006F7D23" w:rsidP="00BB6E4B">
      <w:pPr>
        <w:pStyle w:val="BodyText"/>
        <w:tabs>
          <w:tab w:val="left" w:pos="1304"/>
        </w:tabs>
        <w:spacing w:after="120"/>
        <w:ind w:firstLine="720"/>
        <w:jc w:val="both"/>
        <w:rPr>
          <w:rFonts w:ascii="Arial" w:hAnsi="Arial" w:cs="Arial"/>
          <w:sz w:val="20"/>
          <w:szCs w:val="20"/>
        </w:rPr>
      </w:pPr>
      <w:bookmarkStart w:id="23" w:name="bookmark273"/>
      <w:bookmarkEnd w:id="23"/>
      <w:r w:rsidRPr="00BB590F">
        <w:rPr>
          <w:rFonts w:ascii="Arial" w:hAnsi="Arial" w:cs="Arial"/>
          <w:b/>
          <w:bCs/>
          <w:sz w:val="20"/>
          <w:szCs w:val="20"/>
        </w:rPr>
        <w:t>4.2. Tổ chức đánh giá các học phần</w:t>
      </w:r>
    </w:p>
    <w:p w:rsidR="006F7D23" w:rsidRPr="00BB590F" w:rsidRDefault="006F7D23" w:rsidP="00BB6E4B">
      <w:pPr>
        <w:pStyle w:val="BodyText"/>
        <w:tabs>
          <w:tab w:val="left" w:pos="1463"/>
        </w:tabs>
        <w:spacing w:after="120"/>
        <w:ind w:firstLine="720"/>
        <w:jc w:val="both"/>
        <w:rPr>
          <w:rFonts w:ascii="Arial" w:hAnsi="Arial" w:cs="Arial"/>
          <w:sz w:val="20"/>
          <w:szCs w:val="20"/>
        </w:rPr>
      </w:pPr>
      <w:bookmarkStart w:id="24" w:name="bookmark274"/>
      <w:bookmarkEnd w:id="24"/>
      <w:r w:rsidRPr="00BB590F">
        <w:rPr>
          <w:rFonts w:ascii="Arial" w:hAnsi="Arial" w:cs="Arial"/>
          <w:i/>
          <w:iCs/>
          <w:sz w:val="20"/>
          <w:szCs w:val="20"/>
        </w:rPr>
        <w:t>4.2.1. Điều kiện thi/kiểm tra hết học phần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6F7D23" w:rsidRPr="00BB590F" w:rsidRDefault="006F7D23" w:rsidP="00BB6E4B">
      <w:pPr>
        <w:pStyle w:val="BodyText"/>
        <w:tabs>
          <w:tab w:val="left" w:pos="1482"/>
        </w:tabs>
        <w:spacing w:after="120"/>
        <w:ind w:firstLine="720"/>
        <w:jc w:val="both"/>
        <w:rPr>
          <w:rFonts w:ascii="Arial" w:hAnsi="Arial" w:cs="Arial"/>
          <w:sz w:val="20"/>
          <w:szCs w:val="20"/>
        </w:rPr>
      </w:pPr>
      <w:bookmarkStart w:id="25" w:name="bookmark275"/>
      <w:bookmarkEnd w:id="25"/>
      <w:r w:rsidRPr="00BB590F">
        <w:rPr>
          <w:rFonts w:ascii="Arial" w:hAnsi="Arial" w:cs="Arial"/>
          <w:i/>
          <w:iCs/>
          <w:sz w:val="20"/>
          <w:szCs w:val="20"/>
        </w:rPr>
        <w:t>4.2.2. Hình thức đánh giá kết thúc học phần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biển, phù hợp với nội dung, hình thức đánh giá.</w:t>
      </w:r>
    </w:p>
    <w:p w:rsidR="006F7D23" w:rsidRPr="00BB590F" w:rsidRDefault="006F7D23" w:rsidP="00BB6E4B">
      <w:pPr>
        <w:pStyle w:val="BodyText"/>
        <w:tabs>
          <w:tab w:val="left" w:pos="1482"/>
        </w:tabs>
        <w:spacing w:after="120"/>
        <w:ind w:firstLine="720"/>
        <w:jc w:val="both"/>
        <w:rPr>
          <w:rFonts w:ascii="Arial" w:hAnsi="Arial" w:cs="Arial"/>
          <w:sz w:val="20"/>
          <w:szCs w:val="20"/>
        </w:rPr>
      </w:pPr>
      <w:bookmarkStart w:id="26" w:name="bookmark276"/>
      <w:bookmarkEnd w:id="26"/>
      <w:r w:rsidRPr="00BB590F">
        <w:rPr>
          <w:rFonts w:ascii="Arial" w:hAnsi="Arial" w:cs="Arial"/>
          <w:i/>
          <w:iCs/>
          <w:sz w:val="20"/>
          <w:szCs w:val="20"/>
        </w:rPr>
        <w:t>4.2.3. Nội dung đánh giá</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27" w:name="bookmark277"/>
      <w:bookmarkEnd w:id="27"/>
      <w:r w:rsidRPr="00BB590F">
        <w:rPr>
          <w:rFonts w:ascii="Arial" w:hAnsi="Arial" w:cs="Arial"/>
          <w:sz w:val="20"/>
          <w:szCs w:val="20"/>
        </w:rPr>
        <w:t>- Các loại nhiên liệu, dầu bôi trơn cho động cơ tàu thủy;</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28" w:name="bookmark278"/>
      <w:bookmarkEnd w:id="28"/>
      <w:r w:rsidRPr="00BB590F">
        <w:rPr>
          <w:rFonts w:ascii="Arial" w:hAnsi="Arial" w:cs="Arial"/>
          <w:sz w:val="20"/>
          <w:szCs w:val="20"/>
        </w:rPr>
        <w:t>- Nguyên lý, đặc điểm, khai thác các loại động cơ tàu thủy;</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29" w:name="bookmark279"/>
      <w:bookmarkEnd w:id="29"/>
      <w:r w:rsidRPr="00BB590F">
        <w:rPr>
          <w:rFonts w:ascii="Arial" w:hAnsi="Arial" w:cs="Arial"/>
          <w:sz w:val="20"/>
          <w:szCs w:val="20"/>
        </w:rPr>
        <w:t>- Lập kế hoạch khai thác hệ động lực;</w:t>
      </w:r>
    </w:p>
    <w:p w:rsidR="006F7D23" w:rsidRPr="00BB590F" w:rsidRDefault="006F7D23" w:rsidP="00BB6E4B">
      <w:pPr>
        <w:pStyle w:val="BodyText"/>
        <w:tabs>
          <w:tab w:val="left" w:pos="987"/>
        </w:tabs>
        <w:spacing w:after="120"/>
        <w:ind w:firstLine="720"/>
        <w:jc w:val="both"/>
        <w:rPr>
          <w:rFonts w:ascii="Arial" w:hAnsi="Arial" w:cs="Arial"/>
          <w:sz w:val="20"/>
          <w:szCs w:val="20"/>
        </w:rPr>
      </w:pPr>
      <w:bookmarkStart w:id="30" w:name="bookmark280"/>
      <w:bookmarkEnd w:id="30"/>
      <w:r w:rsidRPr="00BB590F">
        <w:rPr>
          <w:rFonts w:ascii="Arial" w:hAnsi="Arial" w:cs="Arial"/>
          <w:sz w:val="20"/>
          <w:szCs w:val="20"/>
        </w:rPr>
        <w:t>- Đánh giá và duy trì hoạt động an toàn của máy chính, phát hiện, xử lý các sự cố;</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31" w:name="bookmark281"/>
      <w:bookmarkEnd w:id="31"/>
      <w:r w:rsidRPr="00BB590F">
        <w:rPr>
          <w:rFonts w:ascii="Arial" w:hAnsi="Arial" w:cs="Arial"/>
          <w:sz w:val="20"/>
          <w:szCs w:val="20"/>
        </w:rPr>
        <w:t>- Đánh giá và duy trì hoạt động an toàn của các hệ thống phục vụ;</w:t>
      </w:r>
    </w:p>
    <w:p w:rsidR="006F7D23" w:rsidRPr="00BB590F" w:rsidRDefault="006F7D23" w:rsidP="00BB6E4B">
      <w:pPr>
        <w:pStyle w:val="BodyText"/>
        <w:tabs>
          <w:tab w:val="left" w:pos="992"/>
        </w:tabs>
        <w:spacing w:after="120"/>
        <w:ind w:firstLine="720"/>
        <w:jc w:val="both"/>
        <w:rPr>
          <w:rFonts w:ascii="Arial" w:hAnsi="Arial" w:cs="Arial"/>
          <w:sz w:val="20"/>
          <w:szCs w:val="20"/>
        </w:rPr>
      </w:pPr>
      <w:bookmarkStart w:id="32" w:name="bookmark282"/>
      <w:bookmarkEnd w:id="32"/>
      <w:r w:rsidRPr="00BB590F">
        <w:rPr>
          <w:rFonts w:ascii="Arial" w:hAnsi="Arial" w:cs="Arial"/>
          <w:sz w:val="20"/>
          <w:szCs w:val="20"/>
        </w:rPr>
        <w:t>- Khai thác, đảm bảo hoạt động của các hệ thống điều khiển, điều chỉnh tự động;</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33" w:name="bookmark283"/>
      <w:bookmarkEnd w:id="33"/>
      <w:r w:rsidRPr="00BB590F">
        <w:rPr>
          <w:rFonts w:ascii="Arial" w:hAnsi="Arial" w:cs="Arial"/>
          <w:sz w:val="20"/>
          <w:szCs w:val="20"/>
        </w:rPr>
        <w:t>- Khai thác, bảo dưỡng các hệ thống thiết bị điện-điện tử, điều khiển;</w:t>
      </w:r>
    </w:p>
    <w:p w:rsidR="006F7D23" w:rsidRPr="00BB590F" w:rsidRDefault="006F7D23" w:rsidP="00BB6E4B">
      <w:pPr>
        <w:pStyle w:val="BodyText"/>
        <w:tabs>
          <w:tab w:val="left" w:pos="992"/>
        </w:tabs>
        <w:spacing w:after="120"/>
        <w:ind w:firstLine="720"/>
        <w:jc w:val="both"/>
        <w:rPr>
          <w:rFonts w:ascii="Arial" w:hAnsi="Arial" w:cs="Arial"/>
          <w:sz w:val="20"/>
          <w:szCs w:val="20"/>
        </w:rPr>
      </w:pPr>
      <w:bookmarkStart w:id="34" w:name="bookmark284"/>
      <w:bookmarkEnd w:id="34"/>
      <w:r w:rsidRPr="00BB590F">
        <w:rPr>
          <w:rFonts w:ascii="Arial" w:hAnsi="Arial" w:cs="Arial"/>
          <w:sz w:val="20"/>
          <w:szCs w:val="20"/>
        </w:rPr>
        <w:t>- Hệ thống kiểm tra liên tục máy và hệ thống bảo dưỡng theo kế hoạch; Tổ chức bảo dưỡng, sửa chữa máy móc hệ động lực;</w:t>
      </w:r>
    </w:p>
    <w:p w:rsidR="006F7D23" w:rsidRPr="00BB590F" w:rsidRDefault="006F7D23" w:rsidP="00BB6E4B">
      <w:pPr>
        <w:pStyle w:val="BodyText"/>
        <w:tabs>
          <w:tab w:val="left" w:pos="1002"/>
        </w:tabs>
        <w:spacing w:after="120"/>
        <w:ind w:firstLine="720"/>
        <w:jc w:val="both"/>
        <w:rPr>
          <w:rFonts w:ascii="Arial" w:hAnsi="Arial" w:cs="Arial"/>
          <w:sz w:val="20"/>
          <w:szCs w:val="20"/>
        </w:rPr>
      </w:pPr>
      <w:bookmarkStart w:id="35" w:name="bookmark285"/>
      <w:bookmarkEnd w:id="35"/>
      <w:r w:rsidRPr="00BB590F">
        <w:rPr>
          <w:rFonts w:ascii="Arial" w:hAnsi="Arial" w:cs="Arial"/>
          <w:sz w:val="20"/>
          <w:szCs w:val="20"/>
        </w:rPr>
        <w:t>- Giám sát và kiểm tra sự tuân thủ các quy định quốc tế để đảm bảo an toàn sinh mạng trên biển và bảo vệ môi trường, duy trì các thiết bị cứu sinh, cứu hỏa, triển khai các quy trình khẩn cấp;</w:t>
      </w:r>
    </w:p>
    <w:p w:rsidR="006F7D23" w:rsidRPr="00BB590F" w:rsidRDefault="006F7D23" w:rsidP="00BB6E4B">
      <w:pPr>
        <w:pStyle w:val="BodyText"/>
        <w:tabs>
          <w:tab w:val="left" w:pos="1012"/>
        </w:tabs>
        <w:spacing w:after="120"/>
        <w:ind w:firstLine="720"/>
        <w:jc w:val="both"/>
        <w:rPr>
          <w:rFonts w:ascii="Arial" w:hAnsi="Arial" w:cs="Arial"/>
          <w:sz w:val="20"/>
          <w:szCs w:val="20"/>
        </w:rPr>
      </w:pPr>
      <w:bookmarkStart w:id="36" w:name="bookmark286"/>
      <w:bookmarkEnd w:id="36"/>
      <w:r w:rsidRPr="00BB590F">
        <w:rPr>
          <w:rFonts w:ascii="Arial" w:hAnsi="Arial" w:cs="Arial"/>
          <w:sz w:val="20"/>
          <w:szCs w:val="20"/>
        </w:rPr>
        <w:t>- Tổ chức nhóm làm việc, quản lý nguồn lực buồng máy.</w:t>
      </w:r>
    </w:p>
    <w:p w:rsidR="006F7D23" w:rsidRPr="00BB590F" w:rsidRDefault="006F7D23" w:rsidP="00BB6E4B">
      <w:pPr>
        <w:pStyle w:val="BodyText"/>
        <w:tabs>
          <w:tab w:val="left" w:pos="1482"/>
        </w:tabs>
        <w:spacing w:after="120"/>
        <w:ind w:firstLine="720"/>
        <w:jc w:val="both"/>
        <w:rPr>
          <w:rFonts w:ascii="Arial" w:hAnsi="Arial" w:cs="Arial"/>
          <w:sz w:val="20"/>
          <w:szCs w:val="20"/>
        </w:rPr>
      </w:pPr>
      <w:bookmarkStart w:id="37" w:name="bookmark287"/>
      <w:bookmarkEnd w:id="37"/>
      <w:r w:rsidRPr="00BB590F">
        <w:rPr>
          <w:rFonts w:ascii="Arial" w:hAnsi="Arial" w:cs="Arial"/>
          <w:b/>
          <w:bCs/>
          <w:sz w:val="20"/>
          <w:szCs w:val="20"/>
        </w:rPr>
        <w:t>4.3. Công nhận hoàn thành khóa học</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này học viên được tham dự kỳ thi để được cấp Giấy chứng nhận khả năng chuyên môn máy hai tàu có tổng công suất máy chính từ 3000 kW trở lên, bao gồm các môn thi như sau:</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Hệ thống động lực;</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Tự động - Điện;</w:t>
      </w:r>
    </w:p>
    <w:p w:rsidR="006F7D23" w:rsidRPr="00BB590F" w:rsidRDefault="006F7D23"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6F7D23" w:rsidRPr="00BB590F" w:rsidRDefault="006F7D23" w:rsidP="00BB6E4B">
      <w:pPr>
        <w:pStyle w:val="BodyText"/>
        <w:tabs>
          <w:tab w:val="left" w:pos="1127"/>
        </w:tabs>
        <w:spacing w:after="120"/>
        <w:ind w:firstLine="720"/>
        <w:jc w:val="both"/>
        <w:rPr>
          <w:rFonts w:ascii="Arial" w:hAnsi="Arial" w:cs="Arial"/>
          <w:sz w:val="20"/>
          <w:szCs w:val="20"/>
        </w:rPr>
      </w:pPr>
      <w:bookmarkStart w:id="38" w:name="bookmark288"/>
      <w:bookmarkEnd w:id="38"/>
      <w:r w:rsidRPr="00BB590F">
        <w:rPr>
          <w:rFonts w:ascii="Arial" w:hAnsi="Arial" w:cs="Arial"/>
          <w:b/>
          <w:bCs/>
          <w:sz w:val="20"/>
          <w:szCs w:val="20"/>
        </w:rPr>
        <w:t>5. Tiêu chuẩn giảng viên, huấn luyện viên</w:t>
      </w:r>
    </w:p>
    <w:p w:rsidR="00133017" w:rsidRDefault="006F7D23">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D23"/>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6F7D23"/>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645022-D759-4F3B-92CB-BFEEDA8DE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7D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D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D2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D2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F7D2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F7D2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F7D2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F7D2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F7D2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D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D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D2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D2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F7D2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F7D2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F7D2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F7D2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F7D2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F7D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D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D2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D2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F7D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F7D23"/>
    <w:rPr>
      <w:i/>
      <w:iCs/>
      <w:color w:val="404040" w:themeColor="text1" w:themeTint="BF"/>
    </w:rPr>
  </w:style>
  <w:style w:type="paragraph" w:styleId="ListParagraph">
    <w:name w:val="List Paragraph"/>
    <w:basedOn w:val="Normal"/>
    <w:uiPriority w:val="34"/>
    <w:qFormat/>
    <w:rsid w:val="006F7D23"/>
    <w:pPr>
      <w:ind w:left="720"/>
      <w:contextualSpacing/>
    </w:pPr>
  </w:style>
  <w:style w:type="character" w:styleId="IntenseEmphasis">
    <w:name w:val="Intense Emphasis"/>
    <w:basedOn w:val="DefaultParagraphFont"/>
    <w:uiPriority w:val="21"/>
    <w:qFormat/>
    <w:rsid w:val="006F7D23"/>
    <w:rPr>
      <w:i/>
      <w:iCs/>
      <w:color w:val="2F5496" w:themeColor="accent1" w:themeShade="BF"/>
    </w:rPr>
  </w:style>
  <w:style w:type="paragraph" w:styleId="IntenseQuote">
    <w:name w:val="Intense Quote"/>
    <w:basedOn w:val="Normal"/>
    <w:next w:val="Normal"/>
    <w:link w:val="IntenseQuoteChar"/>
    <w:uiPriority w:val="30"/>
    <w:qFormat/>
    <w:rsid w:val="006F7D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D23"/>
    <w:rPr>
      <w:i/>
      <w:iCs/>
      <w:color w:val="2F5496" w:themeColor="accent1" w:themeShade="BF"/>
    </w:rPr>
  </w:style>
  <w:style w:type="character" w:styleId="IntenseReference">
    <w:name w:val="Intense Reference"/>
    <w:basedOn w:val="DefaultParagraphFont"/>
    <w:uiPriority w:val="32"/>
    <w:qFormat/>
    <w:rsid w:val="006F7D23"/>
    <w:rPr>
      <w:b/>
      <w:bCs/>
      <w:smallCaps/>
      <w:color w:val="2F5496" w:themeColor="accent1" w:themeShade="BF"/>
      <w:spacing w:val="5"/>
    </w:rPr>
  </w:style>
  <w:style w:type="character" w:customStyle="1" w:styleId="BodyTextChar">
    <w:name w:val="Body Text Char"/>
    <w:basedOn w:val="DefaultParagraphFont"/>
    <w:link w:val="BodyText"/>
    <w:rsid w:val="006F7D23"/>
    <w:rPr>
      <w:rFonts w:ascii="Times New Roman" w:eastAsia="Times New Roman" w:hAnsi="Times New Roman" w:cs="Times New Roman"/>
      <w:sz w:val="28"/>
      <w:szCs w:val="28"/>
    </w:rPr>
  </w:style>
  <w:style w:type="paragraph" w:styleId="BodyText">
    <w:name w:val="Body Text"/>
    <w:basedOn w:val="Normal"/>
    <w:link w:val="BodyTextChar"/>
    <w:qFormat/>
    <w:rsid w:val="006F7D23"/>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6F7D23"/>
  </w:style>
  <w:style w:type="character" w:customStyle="1" w:styleId="Other">
    <w:name w:val="Other_"/>
    <w:basedOn w:val="DefaultParagraphFont"/>
    <w:link w:val="Other0"/>
    <w:rsid w:val="006F7D23"/>
    <w:rPr>
      <w:rFonts w:ascii="Times New Roman" w:eastAsia="Times New Roman" w:hAnsi="Times New Roman" w:cs="Times New Roman"/>
      <w:sz w:val="28"/>
      <w:szCs w:val="28"/>
    </w:rPr>
  </w:style>
  <w:style w:type="paragraph" w:customStyle="1" w:styleId="Other0">
    <w:name w:val="Other"/>
    <w:basedOn w:val="Normal"/>
    <w:link w:val="Other"/>
    <w:rsid w:val="006F7D23"/>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6F7D23"/>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6F7D23"/>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946</Words>
  <Characters>5397</Characters>
  <Application>Microsoft Office Word</Application>
  <DocSecurity>0</DocSecurity>
  <Lines>44</Lines>
  <Paragraphs>12</Paragraphs>
  <ScaleCrop>false</ScaleCrop>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2025-10-02T17:43:00Z</dcterms:created>
  <dcterms:modified xsi:type="dcterms:W3CDTF">2025-10-02T17:44:00Z</dcterms:modified>
</cp:coreProperties>
</file>